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keepNext w:val="false"/>
        <w:keepLines w:val="false"/>
        <w:pBdr/>
        <w:shd w:val="clear" w:fill="FFFFFF"/>
        <w:spacing w:lineRule="auto" w:line="240" w:before="0" w:after="220"/>
        <w:jc w:val="center"/>
        <w:rPr>
          <w:b/>
          <w:b/>
          <w:sz w:val="51"/>
          <w:szCs w:val="51"/>
        </w:rPr>
      </w:pPr>
      <w:hyperlink r:id="rId2">
        <w:r>
          <w:rPr>
            <w:b/>
            <w:sz w:val="51"/>
            <w:szCs w:val="51"/>
          </w:rPr>
          <w:t>6º Encontro de Culturas Negras começa na próxima quinta-feira</w:t>
        </w:r>
      </w:hyperlink>
      <w:r>
        <w:rPr>
          <w:b/>
          <w:sz w:val="51"/>
          <w:szCs w:val="51"/>
        </w:rPr>
        <w:t>, em Uruaçu (12/12), com shows e oficinas gratuitas</w:t>
      </w:r>
    </w:p>
    <w:p>
      <w:pPr>
        <w:pStyle w:val="Normal1"/>
        <w:jc w:val="center"/>
        <w:rPr>
          <w:b/>
          <w:b/>
          <w:i/>
          <w:i/>
          <w:sz w:val="17"/>
          <w:szCs w:val="17"/>
          <w:highlight w:val="white"/>
        </w:rPr>
      </w:pPr>
      <w:r>
        <w:rPr>
          <w:b/>
          <w:i/>
          <w:sz w:val="17"/>
          <w:szCs w:val="17"/>
          <w:highlight w:val="white"/>
        </w:rPr>
      </w:r>
    </w:p>
    <w:p>
      <w:pPr>
        <w:pStyle w:val="Normal1"/>
        <w:jc w:val="center"/>
        <w:rPr>
          <w:b/>
          <w:b/>
          <w:i/>
          <w:i/>
          <w:sz w:val="29"/>
          <w:szCs w:val="29"/>
          <w:highlight w:val="white"/>
        </w:rPr>
      </w:pPr>
      <w:r>
        <w:rPr>
          <w:b/>
          <w:i/>
          <w:sz w:val="29"/>
          <w:szCs w:val="29"/>
          <w:highlight w:val="white"/>
        </w:rPr>
        <w:t>Destaques da programação são os shows com Terra Cabula, Grupos Donas da Roda e Afrogang Crew, além da performance do rapper MC Marinho.</w:t>
      </w:r>
    </w:p>
    <w:p>
      <w:pPr>
        <w:pStyle w:val="Normal1"/>
        <w:jc w:val="center"/>
        <w:rPr>
          <w:sz w:val="25"/>
          <w:szCs w:val="25"/>
          <w:highlight w:val="white"/>
        </w:rPr>
      </w:pPr>
      <w:r>
        <w:rPr>
          <w:sz w:val="25"/>
          <w:szCs w:val="25"/>
          <w:highlight w:val="white"/>
        </w:rPr>
      </w:r>
    </w:p>
    <w:p>
      <w:pPr>
        <w:pStyle w:val="Normal1"/>
        <w:spacing w:lineRule="auto" w:line="240" w:before="240" w:after="240"/>
        <w:jc w:val="center"/>
        <w:rPr>
          <w:b/>
          <w:b/>
          <w:sz w:val="24"/>
          <w:szCs w:val="24"/>
        </w:rPr>
      </w:pPr>
      <w:r>
        <w:rPr>
          <w:b/>
          <w:sz w:val="24"/>
          <w:szCs w:val="24"/>
        </w:rPr>
        <w:t xml:space="preserve">Release e fotos: </w:t>
      </w:r>
      <w:hyperlink r:id="rId3">
        <w:r>
          <w:rPr>
            <w:b/>
            <w:sz w:val="24"/>
            <w:szCs w:val="24"/>
            <w:u w:val="single"/>
          </w:rPr>
          <w:t>https://bit.ly/4giYUtO</w:t>
        </w:r>
      </w:hyperlink>
      <w:r>
        <w:rPr>
          <w:b/>
          <w:sz w:val="24"/>
          <w:szCs w:val="24"/>
        </w:rPr>
        <w:t xml:space="preserve"> </w:t>
      </w:r>
    </w:p>
    <w:p>
      <w:pPr>
        <w:pStyle w:val="Normal1"/>
        <w:jc w:val="center"/>
        <w:rPr>
          <w:sz w:val="25"/>
          <w:szCs w:val="25"/>
          <w:highlight w:val="white"/>
        </w:rPr>
      </w:pPr>
      <w:r>
        <w:rPr>
          <w:sz w:val="25"/>
          <w:szCs w:val="25"/>
          <w:highlight w:val="white"/>
        </w:rPr>
      </w:r>
    </w:p>
    <w:p>
      <w:pPr>
        <w:pStyle w:val="Normal1"/>
        <w:rPr>
          <w:sz w:val="25"/>
          <w:szCs w:val="25"/>
          <w:highlight w:val="white"/>
        </w:rPr>
      </w:pPr>
      <w:r>
        <w:rPr>
          <w:sz w:val="25"/>
          <w:szCs w:val="25"/>
          <w:highlight w:val="white"/>
        </w:rPr>
      </w:r>
    </w:p>
    <w:p>
      <w:pPr>
        <w:pStyle w:val="Normal1"/>
        <w:pBdr/>
        <w:shd w:val="clear" w:fill="FFFFFF"/>
        <w:spacing w:lineRule="auto" w:line="360" w:before="0" w:after="160"/>
        <w:ind w:firstLine="720"/>
        <w:jc w:val="both"/>
        <w:rPr>
          <w:sz w:val="24"/>
          <w:szCs w:val="24"/>
          <w:highlight w:val="white"/>
        </w:rPr>
      </w:pPr>
      <w:r>
        <w:rPr>
          <w:b/>
          <w:sz w:val="24"/>
          <w:szCs w:val="24"/>
          <w:highlight w:val="white"/>
        </w:rPr>
        <w:t xml:space="preserve">Entre os dias 12 e 14 de dezembro, na cidade Uruaçu/GO, acontece a </w:t>
      </w:r>
      <w:r>
        <w:rPr>
          <w:b/>
          <w:sz w:val="24"/>
          <w:szCs w:val="24"/>
          <w:highlight w:val="white"/>
        </w:rPr>
        <w:t>6ª</w:t>
      </w:r>
      <w:r>
        <w:rPr>
          <w:b/>
          <w:sz w:val="24"/>
          <w:szCs w:val="24"/>
          <w:highlight w:val="white"/>
        </w:rPr>
        <w:t xml:space="preserve"> edição do Encontro de Culturas Negras do Instituto Federal de Goiás (IFG)</w:t>
      </w:r>
      <w:r>
        <w:rPr>
          <w:sz w:val="24"/>
          <w:szCs w:val="24"/>
          <w:highlight w:val="white"/>
        </w:rPr>
        <w:t>, evento que reúne estudantes, pesquisadores, artistas e comunidades quilombolas.</w:t>
      </w:r>
    </w:p>
    <w:p>
      <w:pPr>
        <w:pStyle w:val="Normal1"/>
        <w:pBdr/>
        <w:shd w:val="clear" w:fill="FFFFFF"/>
        <w:spacing w:lineRule="auto" w:line="360" w:before="0" w:after="160"/>
        <w:ind w:firstLine="720"/>
        <w:jc w:val="both"/>
        <w:rPr>
          <w:sz w:val="24"/>
          <w:szCs w:val="24"/>
          <w:highlight w:val="white"/>
        </w:rPr>
      </w:pPr>
      <w:r>
        <w:rPr>
          <w:sz w:val="24"/>
          <w:szCs w:val="24"/>
          <w:highlight w:val="white"/>
        </w:rPr>
        <w:t xml:space="preserve">Desta vez, o tema central será </w:t>
      </w:r>
      <w:r>
        <w:rPr>
          <w:b/>
          <w:sz w:val="24"/>
          <w:szCs w:val="24"/>
          <w:highlight w:val="white"/>
        </w:rPr>
        <w:t>"O começo, o meio e o começo: resistência e ancestralidade"</w:t>
      </w:r>
      <w:r>
        <w:rPr>
          <w:sz w:val="24"/>
          <w:szCs w:val="24"/>
          <w:highlight w:val="white"/>
        </w:rPr>
        <w:t>, que vai permear uma programação diversificada, incluindo shows, espetáculo teatral, mostra de cinema afro, oficinas culturais, exposição artística, feira multicultural, mesas de debate, marcha de mulheres negras, apresentações de grupos da cultura negra e regional, além do Seminário de Educação para as Relações Étnico-raciais. Todas as atividades do Encontro de Culturas Negras são abertas ao público e gratuitas.</w:t>
      </w:r>
    </w:p>
    <w:p>
      <w:pPr>
        <w:pStyle w:val="Normal1"/>
        <w:pBdr/>
        <w:shd w:val="clear" w:fill="FFFFFF"/>
        <w:spacing w:lineRule="auto" w:line="360" w:before="0" w:after="160"/>
        <w:ind w:firstLine="720"/>
        <w:jc w:val="both"/>
        <w:rPr>
          <w:sz w:val="24"/>
          <w:szCs w:val="24"/>
          <w:highlight w:val="white"/>
        </w:rPr>
      </w:pPr>
      <w:r>
        <w:rPr>
          <w:sz w:val="24"/>
          <w:szCs w:val="24"/>
          <w:highlight w:val="white"/>
        </w:rPr>
        <w:t>O Encontro de Culturas Negras do Instituto Federal de Educação, Ciência e Tecnologia de Goiás é um evento anual que se estabelece enquanto espaço para a culminância, o aprofundamento do debate e a socialização de projetos de ensino, pesquisa e extensão, das políticas de acesso docente, administrativo e discente, bem como das políticas de comunicação e permanência estudantil no que se refere às questões da igualdade racial em educação.</w:t>
      </w:r>
    </w:p>
    <w:p>
      <w:pPr>
        <w:pStyle w:val="Normal1"/>
        <w:pBdr/>
        <w:shd w:val="clear" w:fill="FFFFFF"/>
        <w:spacing w:lineRule="auto" w:line="276" w:before="0" w:after="160"/>
        <w:ind w:left="0" w:hanging="0"/>
        <w:jc w:val="both"/>
        <w:rPr>
          <w:b/>
          <w:b/>
          <w:sz w:val="14"/>
          <w:szCs w:val="14"/>
          <w:highlight w:val="white"/>
        </w:rPr>
      </w:pPr>
      <w:r>
        <w:rPr>
          <w:b/>
          <w:sz w:val="14"/>
          <w:szCs w:val="14"/>
          <w:highlight w:val="white"/>
        </w:rPr>
      </w:r>
    </w:p>
    <w:p>
      <w:pPr>
        <w:pStyle w:val="Normal1"/>
        <w:pBdr/>
        <w:shd w:val="clear" w:fill="FFFFFF"/>
        <w:spacing w:lineRule="auto" w:line="276" w:before="0" w:after="160"/>
        <w:ind w:left="0" w:hanging="0"/>
        <w:jc w:val="both"/>
        <w:rPr>
          <w:b/>
          <w:b/>
          <w:sz w:val="28"/>
          <w:szCs w:val="28"/>
          <w:highlight w:val="white"/>
        </w:rPr>
      </w:pPr>
      <w:r>
        <w:rPr>
          <w:b/>
          <w:sz w:val="28"/>
          <w:szCs w:val="28"/>
          <w:highlight w:val="white"/>
        </w:rPr>
        <w:t>O COMEÇO, O MEIO E O COMEÇO - homenagem póstuma a Nego Bispo</w:t>
      </w:r>
    </w:p>
    <w:p>
      <w:pPr>
        <w:pStyle w:val="Normal1"/>
        <w:pBdr/>
        <w:shd w:val="clear" w:fill="FFFFFF"/>
        <w:spacing w:lineRule="auto" w:line="360" w:before="0" w:after="160"/>
        <w:ind w:firstLine="720"/>
        <w:jc w:val="both"/>
        <w:rPr>
          <w:sz w:val="8"/>
          <w:szCs w:val="8"/>
          <w:highlight w:val="white"/>
        </w:rPr>
      </w:pPr>
      <w:r>
        <w:rPr>
          <w:sz w:val="8"/>
          <w:szCs w:val="8"/>
          <w:highlight w:val="white"/>
        </w:rPr>
      </w:r>
    </w:p>
    <w:p>
      <w:pPr>
        <w:pStyle w:val="Normal1"/>
        <w:pBdr/>
        <w:shd w:val="clear" w:fill="FFFFFF"/>
        <w:spacing w:lineRule="auto" w:line="360" w:before="0" w:after="160"/>
        <w:ind w:firstLine="720"/>
        <w:jc w:val="both"/>
        <w:rPr>
          <w:sz w:val="24"/>
          <w:szCs w:val="24"/>
          <w:highlight w:val="white"/>
        </w:rPr>
      </w:pPr>
      <w:r>
        <w:rPr>
          <w:sz w:val="24"/>
          <w:szCs w:val="24"/>
          <w:highlight w:val="white"/>
        </w:rPr>
        <w:t>O tema central do Encontro foi inspirado nos ensinamentos de Nego Bispo (Antônio Bispo dos Santos), um lavrador piauiense que se tornou um líder quilombola na luta pelo direito à terra e um dos principais pensadores das comunidades tradicionais brasileiras. Foi poeta, escritor e professor, formado pelos saberes ancestrais, transmitidos pela oralidade. Passou a interagir com o mundo acadêmico, a partir do projeto “Encontro de saberes”, da Universidade de Brasília (UnB), no qual atuou como professor da disciplina “Confluências quilombolas contracolonização”. Nego Bispo faleceu em 2023.</w:t>
      </w:r>
    </w:p>
    <w:p>
      <w:pPr>
        <w:pStyle w:val="Normal1"/>
        <w:pBdr/>
        <w:shd w:val="clear" w:fill="FFFFFF"/>
        <w:spacing w:lineRule="auto" w:line="360" w:before="0" w:after="160"/>
        <w:ind w:firstLine="720"/>
        <w:jc w:val="both"/>
        <w:rPr>
          <w:sz w:val="24"/>
          <w:szCs w:val="24"/>
          <w:highlight w:val="white"/>
        </w:rPr>
      </w:pPr>
      <w:r>
        <w:rPr>
          <w:sz w:val="24"/>
          <w:szCs w:val="24"/>
          <w:highlight w:val="white"/>
        </w:rPr>
        <w:t>De acordo com a Comissão Organizadora, o encontro busca conectar a ancestralidade aos desafios e transformações do presente, reafirmando seu compromisso em promover um espaço para reflexões críticas, celebração cultural e fortalecimento da luta antirracista.</w:t>
      </w:r>
    </w:p>
    <w:p>
      <w:pPr>
        <w:pStyle w:val="Normal1"/>
        <w:pBdr/>
        <w:shd w:val="clear" w:fill="FFFFFF"/>
        <w:spacing w:lineRule="auto" w:line="360" w:before="0" w:after="160"/>
        <w:ind w:firstLine="720"/>
        <w:jc w:val="both"/>
        <w:rPr>
          <w:sz w:val="24"/>
          <w:szCs w:val="24"/>
          <w:highlight w:val="white"/>
        </w:rPr>
      </w:pPr>
      <w:r>
        <w:rPr>
          <w:sz w:val="24"/>
          <w:szCs w:val="24"/>
          <w:highlight w:val="white"/>
        </w:rPr>
        <w:t xml:space="preserve">A realização do evento, tendo o IFG/ </w:t>
      </w:r>
      <w:r>
        <w:rPr>
          <w:sz w:val="24"/>
          <w:szCs w:val="24"/>
          <w:highlight w:val="white"/>
        </w:rPr>
        <w:t xml:space="preserve">Câmpus </w:t>
      </w:r>
      <w:r>
        <w:rPr>
          <w:sz w:val="24"/>
          <w:szCs w:val="24"/>
          <w:highlight w:val="white"/>
        </w:rPr>
        <w:t>Uruaçu como anfitrião, além de celebrar a cultura negra, promove o diálogo direto com as comunidades locais, já que Uruaçu é uma cidade com profunda conexão às lutas e histórias quilombolas.</w:t>
      </w:r>
    </w:p>
    <w:p>
      <w:pPr>
        <w:pStyle w:val="Normal1"/>
        <w:pBdr/>
        <w:shd w:val="clear" w:fill="FFFFFF"/>
        <w:spacing w:lineRule="auto" w:line="276" w:before="0" w:after="160"/>
        <w:jc w:val="both"/>
        <w:rPr>
          <w:b/>
          <w:b/>
          <w:sz w:val="24"/>
          <w:szCs w:val="24"/>
          <w:highlight w:val="white"/>
        </w:rPr>
      </w:pPr>
      <w:r>
        <w:rPr>
          <w:b/>
          <w:sz w:val="24"/>
          <w:szCs w:val="24"/>
          <w:highlight w:val="white"/>
        </w:rPr>
      </w:r>
    </w:p>
    <w:p>
      <w:pPr>
        <w:pStyle w:val="Normal1"/>
        <w:pBdr/>
        <w:shd w:val="clear" w:fill="FFFFFF"/>
        <w:spacing w:lineRule="auto" w:line="276" w:before="0" w:after="160"/>
        <w:jc w:val="both"/>
        <w:rPr>
          <w:b/>
          <w:b/>
          <w:sz w:val="28"/>
          <w:szCs w:val="28"/>
          <w:highlight w:val="white"/>
        </w:rPr>
      </w:pPr>
      <w:r>
        <w:rPr>
          <w:b/>
          <w:sz w:val="28"/>
          <w:szCs w:val="28"/>
          <w:highlight w:val="white"/>
        </w:rPr>
        <w:t>Programação</w:t>
      </w:r>
    </w:p>
    <w:p>
      <w:pPr>
        <w:pStyle w:val="Normal1"/>
        <w:pBdr/>
        <w:shd w:val="clear" w:fill="FFFFFF"/>
        <w:spacing w:lineRule="auto" w:line="276" w:before="0" w:after="160"/>
        <w:jc w:val="both"/>
        <w:rPr>
          <w:b/>
          <w:b/>
          <w:sz w:val="12"/>
          <w:szCs w:val="12"/>
          <w:highlight w:val="white"/>
        </w:rPr>
      </w:pPr>
      <w:r>
        <w:rPr>
          <w:b/>
          <w:sz w:val="12"/>
          <w:szCs w:val="12"/>
          <w:highlight w:val="white"/>
        </w:rPr>
      </w:r>
    </w:p>
    <w:p>
      <w:pPr>
        <w:pStyle w:val="Normal1"/>
        <w:pBdr/>
        <w:shd w:val="clear" w:fill="FFFFFF"/>
        <w:spacing w:lineRule="auto" w:line="360" w:before="0" w:after="160"/>
        <w:ind w:firstLine="720"/>
        <w:jc w:val="both"/>
        <w:rPr>
          <w:b/>
          <w:b/>
          <w:sz w:val="24"/>
          <w:szCs w:val="24"/>
          <w:highlight w:val="white"/>
        </w:rPr>
      </w:pPr>
      <w:r>
        <w:rPr>
          <w:sz w:val="24"/>
          <w:szCs w:val="24"/>
          <w:highlight w:val="white"/>
        </w:rPr>
        <w:t xml:space="preserve">Na programação artística e cultural, os destaques são para o </w:t>
      </w:r>
      <w:r>
        <w:rPr>
          <w:b/>
          <w:sz w:val="24"/>
          <w:szCs w:val="24"/>
          <w:highlight w:val="white"/>
        </w:rPr>
        <w:t>show de abertura com o grupo Terra Cabula</w:t>
      </w:r>
      <w:r>
        <w:rPr>
          <w:sz w:val="24"/>
          <w:szCs w:val="24"/>
          <w:highlight w:val="white"/>
        </w:rPr>
        <w:t xml:space="preserve">, trazendo uma experiência musical que une a força dos tambores e das tradições afro-brasileiras; </w:t>
      </w:r>
      <w:r>
        <w:rPr>
          <w:b/>
          <w:sz w:val="24"/>
          <w:szCs w:val="24"/>
          <w:highlight w:val="white"/>
        </w:rPr>
        <w:t xml:space="preserve">os grupos Donas de Roda e Afrogang Crew, além da performance do </w:t>
      </w:r>
      <w:r>
        <w:rPr>
          <w:b/>
          <w:i/>
          <w:iCs/>
          <w:sz w:val="24"/>
          <w:szCs w:val="24"/>
          <w:highlight w:val="white"/>
        </w:rPr>
        <w:t>rapper</w:t>
      </w:r>
      <w:r>
        <w:rPr>
          <w:b/>
          <w:sz w:val="24"/>
          <w:szCs w:val="24"/>
          <w:highlight w:val="white"/>
        </w:rPr>
        <w:t xml:space="preserve"> MC Marinho.</w:t>
      </w:r>
    </w:p>
    <w:p>
      <w:pPr>
        <w:pStyle w:val="Normal1"/>
        <w:pBdr/>
        <w:shd w:val="clear" w:fill="FFFFFF"/>
        <w:spacing w:lineRule="auto" w:line="360" w:before="0" w:after="160"/>
        <w:ind w:firstLine="720"/>
        <w:jc w:val="both"/>
        <w:rPr>
          <w:sz w:val="24"/>
          <w:szCs w:val="24"/>
          <w:highlight w:val="white"/>
        </w:rPr>
      </w:pPr>
      <w:r>
        <w:rPr>
          <w:b/>
          <w:sz w:val="24"/>
          <w:szCs w:val="24"/>
          <w:highlight w:val="white"/>
        </w:rPr>
        <w:t>O grupo Quintal da Nega vai se apresentar no encerramento do encontro no Quilombo João Borges Vieira.</w:t>
      </w:r>
      <w:r>
        <w:rPr>
          <w:sz w:val="24"/>
          <w:szCs w:val="24"/>
          <w:highlight w:val="white"/>
        </w:rPr>
        <w:t xml:space="preserve"> Também haverá Batalha de MC’s e Slam (Batalha da Relíquia), em celebração do hip-hop enquanto ferramenta de expressão e resistência, com a presença de Kaemynem, referência nacional do </w:t>
      </w:r>
      <w:r>
        <w:rPr>
          <w:i/>
          <w:iCs/>
          <w:sz w:val="24"/>
          <w:szCs w:val="24"/>
          <w:highlight w:val="white"/>
        </w:rPr>
        <w:t>freestyle</w:t>
      </w:r>
      <w:r>
        <w:rPr>
          <w:sz w:val="24"/>
          <w:szCs w:val="24"/>
          <w:highlight w:val="white"/>
        </w:rPr>
        <w:t>.</w:t>
      </w:r>
    </w:p>
    <w:p>
      <w:pPr>
        <w:pStyle w:val="Normal1"/>
        <w:pBdr/>
        <w:shd w:val="clear" w:fill="FFFFFF"/>
        <w:spacing w:lineRule="auto" w:line="360" w:before="0" w:after="160"/>
        <w:ind w:firstLine="720"/>
        <w:jc w:val="both"/>
        <w:rPr>
          <w:sz w:val="24"/>
          <w:szCs w:val="24"/>
          <w:highlight w:val="white"/>
        </w:rPr>
      </w:pPr>
      <w:r>
        <w:rPr>
          <w:sz w:val="24"/>
          <w:szCs w:val="24"/>
          <w:highlight w:val="white"/>
        </w:rPr>
        <w:t>Outras atividades culturais incluem oficinas e a Feira Quilombola, que será uma vitrine para os saberes e produtos tradicionais das comunidades quilombolas da região.</w:t>
      </w:r>
    </w:p>
    <w:p>
      <w:pPr>
        <w:pStyle w:val="Normal1"/>
        <w:pBdr/>
        <w:shd w:val="clear" w:fill="FFFFFF"/>
        <w:spacing w:lineRule="auto" w:line="360" w:before="0" w:after="160"/>
        <w:ind w:firstLine="720"/>
        <w:jc w:val="both"/>
        <w:rPr>
          <w:sz w:val="24"/>
          <w:szCs w:val="24"/>
          <w:highlight w:val="white"/>
        </w:rPr>
      </w:pPr>
      <w:r>
        <w:rPr>
          <w:sz w:val="24"/>
          <w:szCs w:val="24"/>
          <w:highlight w:val="white"/>
        </w:rPr>
        <w:t>Entre os debates previstos estão temas importantes como a Política Nacional de Equidade, Educação para as Relações Étnico-Raciais e Educação Escolar Quilombola; e o compromisso das instituições educacionais na luta pela igualdade racial.</w:t>
      </w:r>
    </w:p>
    <w:p>
      <w:pPr>
        <w:pStyle w:val="Normal1"/>
        <w:pBdr/>
        <w:shd w:val="clear" w:fill="FFFFFF"/>
        <w:spacing w:lineRule="auto" w:line="360" w:before="0" w:after="160"/>
        <w:ind w:left="0" w:hanging="0"/>
        <w:jc w:val="both"/>
        <w:rPr>
          <w:b/>
          <w:b/>
          <w:sz w:val="28"/>
          <w:szCs w:val="28"/>
          <w:highlight w:val="white"/>
        </w:rPr>
      </w:pPr>
      <w:r>
        <w:rPr>
          <w:b/>
          <w:sz w:val="28"/>
          <w:szCs w:val="28"/>
          <w:highlight w:val="white"/>
        </w:rPr>
        <w:t>Terra Cabula abre os shows dos convidados</w:t>
      </w:r>
    </w:p>
    <w:p>
      <w:pPr>
        <w:pStyle w:val="Normal1"/>
        <w:pBdr/>
        <w:shd w:val="clear" w:fill="FFFFFF"/>
        <w:spacing w:lineRule="auto" w:line="240" w:before="0" w:after="160"/>
        <w:ind w:left="0" w:firstLine="720"/>
        <w:jc w:val="both"/>
        <w:rPr>
          <w:sz w:val="24"/>
          <w:szCs w:val="24"/>
          <w:highlight w:val="white"/>
        </w:rPr>
      </w:pPr>
      <w:r>
        <w:rPr>
          <w:sz w:val="24"/>
          <w:szCs w:val="24"/>
          <w:highlight w:val="white"/>
        </w:rPr>
        <w:t>Na sexta-feira, 12, o Grupo Terra Cabula abre os shows musicais noturnos. Terra Cabula foi criada a partir das resultantes de uma pesquisa acerca das manifestações culturais afro-brasileiras. A banda surge com o intuito de resgatar a extensa gama de ritmos e sonoridades presentes na relação Brasil-África, bem como os desdobramentos da mesma, referente à formação cultural do povo brasileiro. Terra Cabula adota em seu repertório referências do universo folclórico e popular afro-brasileiro como congada, maracatu, afoxé e toques de terreiro a partir de uma proposta contemporânea que apresenta uma releitura estética desses elementos, compondo sonoridades híbridas que partem de diálogos e confrontos experimentais da tradição estrutural com o rock, o funk e o afrobeat. Membros da Banda: Vinícius Bolivar (vocal); Emanuel Mastrella (contrabaixo, samplers e backing vocal); Ingrid Lobo (guitarra, violão e backing vocal); Gabriel Gueiros (guitarra e backing vocal); Weiler Jahmaika (bateria) ; Kemuel Kesley (percussão).</w:t>
      </w:r>
    </w:p>
    <w:p>
      <w:pPr>
        <w:pStyle w:val="Normal1"/>
        <w:pBdr/>
        <w:shd w:val="clear" w:fill="FFFFFF"/>
        <w:spacing w:lineRule="auto" w:line="276" w:before="0" w:after="160"/>
        <w:jc w:val="both"/>
        <w:rPr>
          <w:b/>
          <w:b/>
          <w:sz w:val="16"/>
          <w:szCs w:val="16"/>
          <w:highlight w:val="white"/>
        </w:rPr>
      </w:pPr>
      <w:r>
        <w:rPr>
          <w:b/>
          <w:sz w:val="16"/>
          <w:szCs w:val="16"/>
          <w:highlight w:val="white"/>
        </w:rPr>
      </w:r>
    </w:p>
    <w:p>
      <w:pPr>
        <w:pStyle w:val="Normal1"/>
        <w:pBdr/>
        <w:shd w:val="clear" w:fill="FFFFFF"/>
        <w:spacing w:lineRule="auto" w:line="276" w:before="0" w:after="160"/>
        <w:ind w:left="0" w:hanging="0"/>
        <w:jc w:val="both"/>
        <w:rPr>
          <w:b/>
          <w:b/>
          <w:sz w:val="28"/>
          <w:szCs w:val="28"/>
          <w:highlight w:val="white"/>
        </w:rPr>
      </w:pPr>
      <w:r>
        <w:rPr>
          <w:b/>
          <w:sz w:val="28"/>
          <w:szCs w:val="28"/>
          <w:highlight w:val="white"/>
        </w:rPr>
        <w:t>Sextou com MC Marinho e Afrogang</w:t>
      </w:r>
    </w:p>
    <w:p>
      <w:pPr>
        <w:pStyle w:val="Normal1"/>
        <w:spacing w:lineRule="auto" w:line="240" w:before="240" w:after="240"/>
        <w:ind w:firstLine="720"/>
        <w:jc w:val="both"/>
        <w:rPr>
          <w:sz w:val="24"/>
          <w:szCs w:val="24"/>
        </w:rPr>
      </w:pPr>
      <w:r>
        <w:rPr>
          <w:sz w:val="24"/>
          <w:szCs w:val="24"/>
        </w:rPr>
        <w:t>MC Marinho, de Alto Paraíso de Goiás, é um representante destacado do hip-hop regional, com uma carreira construída em torno de narrativas que conectam a vivência local a questões universais. É um artista com raízes sólidas no interior de Goiás. Suas músicas, como "Caneta Preta" e "Cidade dos Anjos", exploram temas de crítica social, resistência e identidade cultural.</w:t>
      </w:r>
    </w:p>
    <w:p>
      <w:pPr>
        <w:pStyle w:val="Normal1"/>
        <w:spacing w:lineRule="auto" w:line="240" w:before="240" w:after="240"/>
        <w:ind w:firstLine="720"/>
        <w:jc w:val="both"/>
        <w:rPr>
          <w:sz w:val="24"/>
          <w:szCs w:val="24"/>
          <w:highlight w:val="white"/>
        </w:rPr>
      </w:pPr>
      <w:r>
        <w:rPr>
          <w:sz w:val="24"/>
          <w:szCs w:val="24"/>
        </w:rPr>
        <w:t xml:space="preserve">A Afrogang Crew, por sua vez, representa o espírito de resistência e transformação cultural do movimento Hip-Hop, sendo composta por cinco integrantes profundamente conectados à cultura negra e às expressões artísticas urbanas. O grupo traz em suas letras temas que vão desde vivências pessoais e revoltas sociais até protestos e mensagens de motivação. Entre os integrantes da Afrogang Crew, destaca-se Kaemynem, um dos nomes mais importantes do rap freestyle no Brasil. Natural de Uruaçu (GO), Kaemy fez história ao se tornar a primeira mulher a vencer o Duelo Nacional de MCs, em dezembro de 2023, além de ser a única MC a alcançar, por três anos consecutivos, a final nacional dessa competição. </w:t>
      </w:r>
    </w:p>
    <w:p>
      <w:pPr>
        <w:pStyle w:val="Normal1"/>
        <w:pBdr/>
        <w:shd w:val="clear" w:fill="FFFFFF"/>
        <w:spacing w:lineRule="auto" w:line="276" w:before="0" w:after="160"/>
        <w:ind w:firstLine="720"/>
        <w:jc w:val="both"/>
        <w:rPr>
          <w:sz w:val="24"/>
          <w:szCs w:val="24"/>
          <w:highlight w:val="white"/>
        </w:rPr>
      </w:pPr>
      <w:r>
        <w:rPr>
          <w:sz w:val="24"/>
          <w:szCs w:val="24"/>
          <w:highlight w:val="white"/>
        </w:rPr>
      </w:r>
    </w:p>
    <w:p>
      <w:pPr>
        <w:pStyle w:val="Normal1"/>
        <w:pBdr/>
        <w:shd w:val="clear" w:fill="FFFFFF"/>
        <w:spacing w:lineRule="auto" w:line="240" w:before="240" w:after="240"/>
        <w:jc w:val="both"/>
        <w:rPr>
          <w:b/>
          <w:b/>
          <w:sz w:val="28"/>
          <w:szCs w:val="28"/>
          <w:highlight w:val="white"/>
        </w:rPr>
      </w:pPr>
      <w:r>
        <w:rPr>
          <w:b/>
          <w:sz w:val="28"/>
          <w:szCs w:val="28"/>
          <w:highlight w:val="white"/>
        </w:rPr>
        <w:t>Donas da Roda e Quintal da Nega encerram programação com Cortejo e Roda de Samba</w:t>
      </w:r>
    </w:p>
    <w:p>
      <w:pPr>
        <w:pStyle w:val="Normal1"/>
        <w:pBdr/>
        <w:shd w:val="clear" w:fill="FFFFFF"/>
        <w:spacing w:lineRule="auto" w:line="240" w:before="240" w:after="240"/>
        <w:ind w:firstLine="720"/>
        <w:jc w:val="both"/>
        <w:rPr>
          <w:sz w:val="24"/>
          <w:szCs w:val="24"/>
          <w:highlight w:val="white"/>
        </w:rPr>
      </w:pPr>
      <w:r>
        <w:rPr>
          <w:sz w:val="24"/>
          <w:szCs w:val="24"/>
          <w:highlight w:val="white"/>
        </w:rPr>
        <w:t xml:space="preserve">No sábado, 14/12, às 17h, tem início um cortejo com o grupo musical Donas da Roda, que culminará na “Roda de Samba Quintal da Nega”, no Quilombo Urbano João Borges Vieira. </w:t>
      </w:r>
    </w:p>
    <w:p>
      <w:pPr>
        <w:pStyle w:val="Normal1"/>
        <w:pBdr/>
        <w:shd w:val="clear" w:fill="FFFFFF"/>
        <w:spacing w:lineRule="auto" w:line="240" w:before="240" w:after="240"/>
        <w:ind w:firstLine="720"/>
        <w:jc w:val="both"/>
        <w:rPr>
          <w:sz w:val="24"/>
          <w:szCs w:val="24"/>
          <w:highlight w:val="white"/>
        </w:rPr>
      </w:pPr>
      <w:r>
        <w:rPr>
          <w:sz w:val="24"/>
          <w:szCs w:val="24"/>
          <w:highlight w:val="white"/>
        </w:rPr>
        <w:t>O Donas da Roda é um grupo musical de mulheres, formado em Goiás no ano de 2018. A formação conta com instrumentistas com experiências individuais de 10 a 25 anos no universo da música.</w:t>
      </w:r>
    </w:p>
    <w:p>
      <w:pPr>
        <w:pStyle w:val="Normal1"/>
        <w:pBdr/>
        <w:shd w:val="clear" w:fill="FFFFFF"/>
        <w:spacing w:lineRule="auto" w:line="240" w:before="240" w:after="240"/>
        <w:ind w:firstLine="720"/>
        <w:jc w:val="both"/>
        <w:rPr>
          <w:sz w:val="24"/>
          <w:szCs w:val="24"/>
          <w:highlight w:val="white"/>
        </w:rPr>
      </w:pPr>
      <w:r>
        <w:rPr>
          <w:sz w:val="24"/>
          <w:szCs w:val="24"/>
          <w:highlight w:val="white"/>
        </w:rPr>
        <w:t>O Quintal da Nega é um evento itinerante que acontece de forma periódica, geralmente na capital, Goiânia. O encontro reúne artistas do samba, do afoxé, do ijexá, para uma troca musical, com pessoas que defendem a vida, a democracia, e um projeto de país para todos e todas. Nessa edição, o Quintal da Nega se desloca p</w:t>
      </w:r>
      <w:r>
        <w:rPr>
          <w:sz w:val="24"/>
          <w:szCs w:val="24"/>
          <w:highlight w:val="white"/>
        </w:rPr>
        <w:t>a</w:t>
      </w:r>
      <w:r>
        <w:rPr>
          <w:sz w:val="24"/>
          <w:szCs w:val="24"/>
          <w:highlight w:val="white"/>
        </w:rPr>
        <w:t>ra Uruaçu, levando todo seu Axé, pro Encontro de Culturas Negras do IFG.</w:t>
      </w:r>
    </w:p>
    <w:p>
      <w:pPr>
        <w:pStyle w:val="Normal1"/>
        <w:pBdr/>
        <w:shd w:val="clear" w:fill="FFFFFF"/>
        <w:spacing w:lineRule="auto" w:line="276" w:before="0" w:after="160"/>
        <w:ind w:firstLine="720"/>
        <w:jc w:val="both"/>
        <w:rPr>
          <w:sz w:val="24"/>
          <w:szCs w:val="24"/>
          <w:highlight w:val="white"/>
        </w:rPr>
      </w:pPr>
      <w:r>
        <w:rPr>
          <w:sz w:val="24"/>
          <w:szCs w:val="24"/>
          <w:highlight w:val="white"/>
        </w:rPr>
      </w:r>
    </w:p>
    <w:p>
      <w:pPr>
        <w:pStyle w:val="Normal1"/>
        <w:spacing w:lineRule="auto" w:line="240"/>
        <w:rPr>
          <w:sz w:val="24"/>
          <w:szCs w:val="24"/>
        </w:rPr>
      </w:pPr>
      <w:r>
        <w:rPr>
          <w:sz w:val="24"/>
          <w:szCs w:val="24"/>
        </w:rPr>
      </w:r>
    </w:p>
    <w:tbl>
      <w:tblPr>
        <w:tblStyle w:val="Table1"/>
        <w:tblW w:w="9465" w:type="dxa"/>
        <w:jc w:val="left"/>
        <w:tblInd w:w="0" w:type="dxa"/>
        <w:tblLayout w:type="fixed"/>
        <w:tblCellMar>
          <w:top w:w="100" w:type="dxa"/>
          <w:left w:w="100" w:type="dxa"/>
          <w:bottom w:w="100" w:type="dxa"/>
          <w:right w:w="100" w:type="dxa"/>
        </w:tblCellMar>
        <w:tblLook w:val="0600"/>
      </w:tblPr>
      <w:tblGrid>
        <w:gridCol w:w="9465"/>
      </w:tblGrid>
      <w:tr>
        <w:trPr/>
        <w:tc>
          <w:tcPr>
            <w:tcW w:w="946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b/>
                <w:b/>
                <w:sz w:val="24"/>
                <w:szCs w:val="24"/>
              </w:rPr>
            </w:pPr>
            <w:r>
              <w:rPr>
                <w:b/>
                <w:sz w:val="24"/>
                <w:szCs w:val="24"/>
              </w:rPr>
              <w:t>Serviço: 6º Encontro de Culturas Negras do IFG</w:t>
            </w:r>
          </w:p>
          <w:p>
            <w:pPr>
              <w:pStyle w:val="Normal1"/>
              <w:widowControl w:val="false"/>
              <w:jc w:val="both"/>
              <w:rPr>
                <w:b/>
                <w:b/>
                <w:sz w:val="24"/>
                <w:szCs w:val="24"/>
              </w:rPr>
            </w:pPr>
            <w:r>
              <w:rPr>
                <w:b/>
                <w:sz w:val="24"/>
                <w:szCs w:val="24"/>
              </w:rPr>
            </w:r>
          </w:p>
          <w:p>
            <w:pPr>
              <w:pStyle w:val="Normal1"/>
              <w:widowControl w:val="false"/>
              <w:jc w:val="both"/>
              <w:rPr>
                <w:sz w:val="24"/>
                <w:szCs w:val="24"/>
              </w:rPr>
            </w:pPr>
            <w:r>
              <w:rPr>
                <w:b/>
                <w:sz w:val="24"/>
                <w:szCs w:val="24"/>
              </w:rPr>
              <w:t xml:space="preserve">Data: </w:t>
            </w:r>
            <w:r>
              <w:rPr>
                <w:sz w:val="24"/>
                <w:szCs w:val="24"/>
              </w:rPr>
              <w:t>12 a 14 de dezembro (5ª feira a sábado)</w:t>
            </w:r>
          </w:p>
          <w:p>
            <w:pPr>
              <w:pStyle w:val="Normal1"/>
              <w:widowControl w:val="false"/>
              <w:jc w:val="both"/>
              <w:rPr>
                <w:sz w:val="24"/>
                <w:szCs w:val="24"/>
              </w:rPr>
            </w:pPr>
            <w:r>
              <w:rPr>
                <w:b/>
                <w:sz w:val="24"/>
                <w:szCs w:val="24"/>
              </w:rPr>
              <w:t xml:space="preserve">Local: </w:t>
            </w:r>
            <w:r>
              <w:rPr>
                <w:sz w:val="24"/>
                <w:szCs w:val="24"/>
              </w:rPr>
              <w:t>IFG Uruaçu e Associação Comunidade Quilombola João Borges Vieira</w:t>
            </w:r>
          </w:p>
          <w:p>
            <w:pPr>
              <w:pStyle w:val="Normal1"/>
              <w:widowControl w:val="false"/>
              <w:jc w:val="both"/>
              <w:rPr>
                <w:sz w:val="24"/>
                <w:szCs w:val="24"/>
              </w:rPr>
            </w:pPr>
            <w:r>
              <w:rPr>
                <w:sz w:val="24"/>
                <w:szCs w:val="24"/>
              </w:rPr>
            </w:r>
          </w:p>
          <w:p>
            <w:pPr>
              <w:pStyle w:val="Normal1"/>
              <w:widowControl w:val="false"/>
              <w:jc w:val="both"/>
              <w:rPr>
                <w:sz w:val="24"/>
                <w:szCs w:val="24"/>
              </w:rPr>
            </w:pPr>
            <w:r>
              <w:rPr>
                <w:sz w:val="24"/>
                <w:szCs w:val="24"/>
              </w:rPr>
              <w:t>Endereço:</w:t>
            </w:r>
          </w:p>
          <w:p>
            <w:pPr>
              <w:pStyle w:val="Normal1"/>
              <w:widowControl w:val="false"/>
              <w:jc w:val="both"/>
              <w:rPr>
                <w:sz w:val="24"/>
                <w:szCs w:val="24"/>
              </w:rPr>
            </w:pPr>
            <w:r>
              <w:rPr>
                <w:sz w:val="24"/>
                <w:szCs w:val="24"/>
              </w:rPr>
              <w:t>IFG URUAÇU (Rua Formosa, Qds. 28/29, Loteamento Santana, Uruaçu/GO)</w:t>
            </w:r>
          </w:p>
          <w:p>
            <w:pPr>
              <w:pStyle w:val="Normal1"/>
              <w:widowControl w:val="false"/>
              <w:jc w:val="both"/>
              <w:rPr>
                <w:b/>
                <w:b/>
                <w:sz w:val="24"/>
                <w:szCs w:val="24"/>
              </w:rPr>
            </w:pPr>
            <w:r>
              <w:rPr>
                <w:b/>
                <w:sz w:val="24"/>
                <w:szCs w:val="24"/>
              </w:rPr>
            </w:r>
          </w:p>
          <w:p>
            <w:pPr>
              <w:pStyle w:val="Normal1"/>
              <w:widowControl w:val="false"/>
              <w:jc w:val="both"/>
              <w:rPr>
                <w:b/>
                <w:b/>
                <w:sz w:val="24"/>
                <w:szCs w:val="24"/>
              </w:rPr>
            </w:pPr>
            <w:r>
              <w:rPr>
                <w:b/>
                <w:sz w:val="24"/>
                <w:szCs w:val="24"/>
              </w:rPr>
              <w:t>Programação gratuita</w:t>
            </w:r>
          </w:p>
          <w:p>
            <w:pPr>
              <w:pStyle w:val="Normal1"/>
              <w:widowControl w:val="false"/>
              <w:jc w:val="both"/>
              <w:rPr>
                <w:sz w:val="24"/>
                <w:szCs w:val="24"/>
              </w:rPr>
            </w:pPr>
            <w:r>
              <w:rPr>
                <w:sz w:val="24"/>
                <w:szCs w:val="24"/>
              </w:rPr>
            </w:r>
          </w:p>
          <w:p>
            <w:pPr>
              <w:pStyle w:val="Normal1"/>
              <w:widowControl w:val="false"/>
              <w:jc w:val="both"/>
              <w:rPr>
                <w:rFonts w:ascii="Roboto" w:hAnsi="Roboto" w:eastAsia="Roboto" w:cs="Roboto"/>
                <w:sz w:val="25"/>
                <w:szCs w:val="25"/>
                <w:highlight w:val="white"/>
              </w:rPr>
            </w:pPr>
            <w:r>
              <w:rPr>
                <w:b/>
                <w:sz w:val="24"/>
                <w:szCs w:val="24"/>
              </w:rPr>
              <w:t xml:space="preserve">Mais informações: </w:t>
            </w:r>
            <w:hyperlink r:id="rId4">
              <w:r>
                <w:rPr>
                  <w:sz w:val="24"/>
                  <w:szCs w:val="24"/>
                  <w:u w:val="single"/>
                </w:rPr>
                <w:t>https://www.instagram.com/</w:t>
              </w:r>
            </w:hyperlink>
            <w:hyperlink r:id="rId5">
              <w:r>
                <w:rPr>
                  <w:rFonts w:eastAsia="Roboto" w:cs="Roboto" w:ascii="Roboto" w:hAnsi="Roboto"/>
                  <w:sz w:val="25"/>
                  <w:szCs w:val="25"/>
                  <w:highlight w:val="white"/>
                  <w:u w:val="single"/>
                </w:rPr>
                <w:t>culturasnegrasifg</w:t>
              </w:r>
            </w:hyperlink>
            <w:r>
              <w:rPr>
                <w:rFonts w:eastAsia="Roboto" w:cs="Roboto" w:ascii="Roboto" w:hAnsi="Roboto"/>
                <w:sz w:val="25"/>
                <w:szCs w:val="25"/>
                <w:highlight w:val="white"/>
              </w:rPr>
              <w:t xml:space="preserve"> </w:t>
            </w:r>
          </w:p>
          <w:p>
            <w:pPr>
              <w:pStyle w:val="Normal1"/>
              <w:widowControl w:val="false"/>
              <w:jc w:val="both"/>
              <w:rPr>
                <w:b/>
                <w:b/>
                <w:i/>
                <w:i/>
                <w:sz w:val="24"/>
                <w:szCs w:val="24"/>
              </w:rPr>
            </w:pPr>
            <w:r>
              <w:rPr>
                <w:b/>
                <w:i/>
                <w:sz w:val="24"/>
                <w:szCs w:val="24"/>
              </w:rPr>
            </w:r>
          </w:p>
          <w:p>
            <w:pPr>
              <w:pStyle w:val="Normal1"/>
              <w:widowControl w:val="false"/>
              <w:jc w:val="both"/>
              <w:rPr/>
            </w:pPr>
            <w:r>
              <w:rPr>
                <w:b/>
                <w:i/>
                <w:sz w:val="24"/>
                <w:szCs w:val="24"/>
              </w:rPr>
              <w:t xml:space="preserve">Assessoria de imprensa: </w:t>
            </w:r>
          </w:p>
          <w:p>
            <w:pPr>
              <w:pStyle w:val="Normal1"/>
              <w:widowControl w:val="false"/>
              <w:shd w:val="clear" w:fill="FFFFFF"/>
              <w:spacing w:lineRule="auto" w:line="288"/>
              <w:jc w:val="both"/>
              <w:rPr>
                <w:sz w:val="24"/>
                <w:szCs w:val="24"/>
              </w:rPr>
            </w:pPr>
            <w:r>
              <w:rPr>
                <w:sz w:val="24"/>
                <w:szCs w:val="24"/>
              </w:rPr>
              <w:t>Ana Paula Mota (62) 9 9941 5464</w:t>
            </w:r>
          </w:p>
          <w:p>
            <w:pPr>
              <w:pStyle w:val="Normal1"/>
              <w:widowControl w:val="false"/>
              <w:shd w:val="clear" w:fill="FFFFFF"/>
              <w:spacing w:lineRule="auto" w:line="288"/>
              <w:jc w:val="both"/>
              <w:rPr>
                <w:b/>
                <w:b/>
                <w:sz w:val="24"/>
                <w:szCs w:val="24"/>
              </w:rPr>
            </w:pPr>
            <w:r>
              <w:rPr>
                <w:b/>
                <w:sz w:val="24"/>
                <w:szCs w:val="24"/>
              </w:rPr>
            </w:r>
          </w:p>
        </w:tc>
      </w:tr>
    </w:tbl>
    <w:p>
      <w:pPr>
        <w:pStyle w:val="Normal1"/>
        <w:rPr>
          <w:sz w:val="24"/>
          <w:szCs w:val="24"/>
        </w:rPr>
      </w:pPr>
      <w:r>
        <w:rPr>
          <w:sz w:val="24"/>
          <w:szCs w:val="24"/>
        </w:rPr>
      </w:r>
    </w:p>
    <w:tbl>
      <w:tblPr>
        <w:tblStyle w:val="Table2"/>
        <w:tblW w:w="9480" w:type="dxa"/>
        <w:jc w:val="left"/>
        <w:tblInd w:w="0" w:type="dxa"/>
        <w:tblLayout w:type="fixed"/>
        <w:tblCellMar>
          <w:top w:w="100" w:type="dxa"/>
          <w:left w:w="100" w:type="dxa"/>
          <w:bottom w:w="100" w:type="dxa"/>
          <w:right w:w="100" w:type="dxa"/>
        </w:tblCellMar>
        <w:tblLook w:val="0600"/>
      </w:tblPr>
      <w:tblGrid>
        <w:gridCol w:w="9480"/>
      </w:tblGrid>
      <w:tr>
        <w:trPr/>
        <w:tc>
          <w:tcPr>
            <w:tcW w:w="948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b/>
                <w:b/>
                <w:sz w:val="24"/>
                <w:szCs w:val="24"/>
              </w:rPr>
            </w:pPr>
            <w:r>
              <w:rPr>
                <w:b/>
                <w:sz w:val="24"/>
                <w:szCs w:val="24"/>
              </w:rPr>
              <w:t>PROGRAMAÇÃO COMPLETA:</w:t>
            </w:r>
          </w:p>
        </w:tc>
      </w:tr>
    </w:tbl>
    <w:p>
      <w:pPr>
        <w:pStyle w:val="Normal1"/>
        <w:rPr>
          <w:sz w:val="24"/>
          <w:szCs w:val="24"/>
        </w:rPr>
      </w:pPr>
      <w:r>
        <w:rPr>
          <w:sz w:val="24"/>
          <w:szCs w:val="24"/>
        </w:rPr>
      </w:r>
    </w:p>
    <w:tbl>
      <w:tblPr>
        <w:tblStyle w:val="Table3"/>
        <w:tblW w:w="9435" w:type="dxa"/>
        <w:jc w:val="left"/>
        <w:tblInd w:w="0" w:type="dxa"/>
        <w:tblLayout w:type="fixed"/>
        <w:tblCellMar>
          <w:top w:w="40" w:type="dxa"/>
          <w:left w:w="40" w:type="dxa"/>
          <w:bottom w:w="40" w:type="dxa"/>
          <w:right w:w="40" w:type="dxa"/>
        </w:tblCellMar>
        <w:tblLook w:val="0600"/>
      </w:tblPr>
      <w:tblGrid>
        <w:gridCol w:w="1530"/>
        <w:gridCol w:w="7904"/>
      </w:tblGrid>
      <w:tr>
        <w:trPr>
          <w:trHeight w:val="450" w:hRule="atLeast"/>
        </w:trPr>
        <w:tc>
          <w:tcPr>
            <w:tcW w:w="9434" w:type="dxa"/>
            <w:gridSpan w:val="2"/>
            <w:tcBorders>
              <w:top w:val="single" w:sz="6" w:space="0" w:color="000000"/>
              <w:left w:val="single" w:sz="6" w:space="0" w:color="000000"/>
              <w:bottom w:val="single" w:sz="6" w:space="0" w:color="000000"/>
              <w:right w:val="single" w:sz="6" w:space="0" w:color="000000"/>
            </w:tcBorders>
            <w:shd w:fill="E69138" w:val="clear"/>
            <w:vAlign w:val="center"/>
          </w:tcPr>
          <w:p>
            <w:pPr>
              <w:pStyle w:val="Normal1"/>
              <w:widowControl w:val="false"/>
              <w:spacing w:lineRule="auto" w:line="240"/>
              <w:jc w:val="center"/>
              <w:rPr>
                <w:b/>
                <w:b/>
                <w:sz w:val="28"/>
                <w:szCs w:val="28"/>
              </w:rPr>
            </w:pPr>
            <w:r>
              <w:rPr>
                <w:b/>
                <w:sz w:val="28"/>
                <w:szCs w:val="28"/>
              </w:rPr>
              <w:t>12/12/2024 - 5ª feira</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13h</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Palco Aberto com DJ Kevene</w:t>
            </w:r>
          </w:p>
        </w:tc>
      </w:tr>
      <w:tr>
        <w:trPr>
          <w:trHeight w:val="344"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13h às 20h</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Exposição “O Trapiche” - Janice Gomes</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14h às 16h30</w:t>
            </w:r>
          </w:p>
        </w:tc>
        <w:tc>
          <w:tcPr>
            <w:tcW w:w="7904" w:type="dxa"/>
            <w:tcBorders>
              <w:bottom w:val="single" w:sz="6" w:space="0" w:color="000000"/>
              <w:right w:val="single" w:sz="6" w:space="0" w:color="000000"/>
            </w:tcBorders>
            <w:shd w:fill="auto" w:val="clear"/>
            <w:vAlign w:val="center"/>
          </w:tcPr>
          <w:p>
            <w:pPr>
              <w:pStyle w:val="Normal1"/>
              <w:widowControl w:val="false"/>
              <w:spacing w:lineRule="auto" w:line="240"/>
              <w:rPr>
                <w:sz w:val="20"/>
                <w:szCs w:val="20"/>
              </w:rPr>
            </w:pPr>
            <w:r>
              <w:rPr>
                <w:sz w:val="20"/>
                <w:szCs w:val="20"/>
              </w:rPr>
              <w:t>Oficinas (Dança de Tambor, Capoeira, “Descolonizar o Ori”)</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14h às 16h</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Cine Afro BlackFlix</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19h30</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Abertura oficial</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15h</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Mesa de abertura: PNEERQ - Política Nacional de Equidade, Educação para as Relações Étnico-Raciais e Educação Escolar Quilombola.</w:t>
            </w:r>
          </w:p>
        </w:tc>
      </w:tr>
      <w:tr>
        <w:trPr>
          <w:trHeight w:val="252" w:hRule="atLeast"/>
          <w:cantSplit w:val="true"/>
        </w:trPr>
        <w:tc>
          <w:tcPr>
            <w:tcW w:w="1530"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b/>
                <w:b/>
                <w:sz w:val="26"/>
                <w:szCs w:val="26"/>
              </w:rPr>
            </w:pPr>
            <w:r>
              <w:rPr>
                <w:b/>
                <w:sz w:val="26"/>
                <w:szCs w:val="26"/>
              </w:rPr>
              <w:t>20h30</w:t>
            </w:r>
          </w:p>
        </w:tc>
        <w:tc>
          <w:tcPr>
            <w:tcW w:w="7904" w:type="dxa"/>
            <w:tcBorders>
              <w:bottom w:val="single" w:sz="6" w:space="0" w:color="000000"/>
              <w:right w:val="single" w:sz="6" w:space="0" w:color="000000"/>
            </w:tcBorders>
            <w:shd w:fill="FFFFFF" w:val="clear"/>
            <w:vAlign w:val="center"/>
          </w:tcPr>
          <w:p>
            <w:pPr>
              <w:pStyle w:val="Normal1"/>
              <w:widowControl w:val="false"/>
              <w:spacing w:lineRule="auto" w:line="240"/>
              <w:rPr>
                <w:b/>
                <w:b/>
                <w:sz w:val="26"/>
                <w:szCs w:val="26"/>
              </w:rPr>
            </w:pPr>
            <w:r>
              <w:rPr>
                <w:b/>
                <w:sz w:val="26"/>
                <w:szCs w:val="26"/>
              </w:rPr>
              <w:t>Show com grupo Terra Cabula</w:t>
            </w:r>
          </w:p>
        </w:tc>
      </w:tr>
    </w:tbl>
    <w:p>
      <w:pPr>
        <w:pStyle w:val="Normal1"/>
        <w:spacing w:lineRule="auto" w:line="240"/>
        <w:rPr>
          <w:sz w:val="18"/>
          <w:szCs w:val="18"/>
        </w:rPr>
      </w:pPr>
      <w:r>
        <w:rPr>
          <w:sz w:val="18"/>
          <w:szCs w:val="18"/>
        </w:rPr>
      </w:r>
    </w:p>
    <w:p>
      <w:pPr>
        <w:pStyle w:val="Normal1"/>
        <w:spacing w:lineRule="auto" w:line="240"/>
        <w:rPr>
          <w:sz w:val="18"/>
          <w:szCs w:val="18"/>
        </w:rPr>
      </w:pPr>
      <w:r>
        <w:rPr>
          <w:sz w:val="18"/>
          <w:szCs w:val="18"/>
        </w:rPr>
      </w:r>
    </w:p>
    <w:tbl>
      <w:tblPr>
        <w:tblStyle w:val="Table4"/>
        <w:tblW w:w="9435" w:type="dxa"/>
        <w:jc w:val="left"/>
        <w:tblInd w:w="0" w:type="dxa"/>
        <w:tblLayout w:type="fixed"/>
        <w:tblCellMar>
          <w:top w:w="40" w:type="dxa"/>
          <w:left w:w="40" w:type="dxa"/>
          <w:bottom w:w="40" w:type="dxa"/>
          <w:right w:w="40" w:type="dxa"/>
        </w:tblCellMar>
        <w:tblLook w:val="0600"/>
      </w:tblPr>
      <w:tblGrid>
        <w:gridCol w:w="1574"/>
        <w:gridCol w:w="7860"/>
      </w:tblGrid>
      <w:tr>
        <w:trPr>
          <w:cantSplit w:val="true"/>
        </w:trPr>
        <w:tc>
          <w:tcPr>
            <w:tcW w:w="9434" w:type="dxa"/>
            <w:gridSpan w:val="2"/>
            <w:tcBorders>
              <w:top w:val="single" w:sz="6" w:space="0" w:color="000000"/>
              <w:left w:val="single" w:sz="6" w:space="0" w:color="000000"/>
              <w:bottom w:val="single" w:sz="6" w:space="0" w:color="000000"/>
              <w:right w:val="single" w:sz="6" w:space="0" w:color="000000"/>
            </w:tcBorders>
            <w:shd w:fill="E69138" w:val="clear"/>
            <w:vAlign w:val="center"/>
          </w:tcPr>
          <w:p>
            <w:pPr>
              <w:pStyle w:val="Normal1"/>
              <w:widowControl w:val="false"/>
              <w:spacing w:lineRule="auto" w:line="240"/>
              <w:jc w:val="center"/>
              <w:rPr>
                <w:b/>
                <w:b/>
                <w:sz w:val="28"/>
                <w:szCs w:val="28"/>
              </w:rPr>
            </w:pPr>
            <w:r>
              <w:rPr>
                <w:b/>
                <w:sz w:val="28"/>
                <w:szCs w:val="28"/>
              </w:rPr>
              <w:t>13/12/2024 - 6ª feira</w:t>
            </w:r>
          </w:p>
        </w:tc>
      </w:tr>
      <w:tr>
        <w:trPr>
          <w:trHeight w:val="2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9h às 11h30</w:t>
            </w:r>
          </w:p>
        </w:tc>
        <w:tc>
          <w:tcPr>
            <w:tcW w:w="7860" w:type="dxa"/>
            <w:tcBorders>
              <w:bottom w:val="single" w:sz="6" w:space="0" w:color="000000"/>
              <w:right w:val="single" w:sz="6" w:space="0" w:color="000000"/>
            </w:tcBorders>
            <w:shd w:fill="auto" w:val="clear"/>
            <w:vAlign w:val="center"/>
          </w:tcPr>
          <w:p>
            <w:pPr>
              <w:pStyle w:val="Normal1"/>
              <w:widowControl w:val="false"/>
              <w:spacing w:lineRule="auto" w:line="240"/>
              <w:rPr>
                <w:sz w:val="20"/>
                <w:szCs w:val="20"/>
              </w:rPr>
            </w:pPr>
            <w:r>
              <w:rPr>
                <w:sz w:val="20"/>
                <w:szCs w:val="20"/>
              </w:rPr>
              <w:t>Oficinas (Crespura: beleza negra sem química; Street Dance; A recusa em morrer: por um direito afro-brasileiro; Pontes para poesias do cotidiano; Táticas de comunicação antirracista para mulheres negras)</w:t>
            </w:r>
          </w:p>
        </w:tc>
      </w:tr>
      <w:tr>
        <w:trPr>
          <w:trHeight w:val="2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9h às 11h</w:t>
            </w:r>
          </w:p>
          <w:p>
            <w:pPr>
              <w:pStyle w:val="Normal1"/>
              <w:widowControl w:val="false"/>
              <w:spacing w:lineRule="auto" w:line="240"/>
              <w:jc w:val="center"/>
              <w:rPr>
                <w:sz w:val="20"/>
                <w:szCs w:val="20"/>
              </w:rPr>
            </w:pPr>
            <w:r>
              <w:rPr>
                <w:sz w:val="20"/>
                <w:szCs w:val="20"/>
              </w:rPr>
              <w:t>14h às 16h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Cine Afro BlackFlix</w:t>
            </w:r>
          </w:p>
        </w:tc>
      </w:tr>
      <w:tr>
        <w:trPr>
          <w:trHeight w:val="3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9h às 20h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Exposição “O Trapiche” - Janice Gomes</w:t>
            </w:r>
          </w:p>
        </w:tc>
      </w:tr>
      <w:tr>
        <w:trPr>
          <w:trHeight w:val="3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9h às 19h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Feira multicultural quilombola: resistência e ancestralidade</w:t>
            </w:r>
          </w:p>
        </w:tc>
      </w:tr>
      <w:tr>
        <w:trPr>
          <w:trHeight w:val="2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13h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Palco Aberto “Banda Dmes”</w:t>
            </w:r>
          </w:p>
        </w:tc>
      </w:tr>
      <w:tr>
        <w:trPr>
          <w:trHeight w:val="2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14h às 16h30</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Oficinas (Afroafeto; Saberes ancestrais na construção civil; AfroMusicalização; PANC’s; Sabores ancestrais: Paçoca de pilão; Capoeira; Corpo D’água; Quilombolismo e violência de estado: resistir e produzir o bem viver; Macramê; KISWAHILI)</w:t>
            </w:r>
          </w:p>
        </w:tc>
      </w:tr>
      <w:tr>
        <w:trPr>
          <w:trHeight w:val="280" w:hRule="atLeast"/>
          <w:cantSplit w:val="true"/>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14h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Mesa: Antirracismo em ação: o compromisso das instituições na luta pela igualdade racial</w:t>
            </w:r>
          </w:p>
        </w:tc>
      </w:tr>
      <w:tr>
        <w:trPr>
          <w:trHeight w:val="450" w:hRule="atLeast"/>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sz w:val="20"/>
                <w:szCs w:val="20"/>
              </w:rPr>
            </w:pPr>
            <w:r>
              <w:rPr>
                <w:sz w:val="20"/>
                <w:szCs w:val="20"/>
              </w:rPr>
              <w:t>16h30 às 18h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Marcha das Mulheres Negras com Janira Sodré e Marciella Caravalho</w:t>
            </w:r>
          </w:p>
        </w:tc>
      </w:tr>
      <w:tr>
        <w:trPr>
          <w:trHeight w:val="375" w:hRule="atLeast"/>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b/>
                <w:b/>
                <w:sz w:val="24"/>
                <w:szCs w:val="24"/>
              </w:rPr>
            </w:pPr>
            <w:r>
              <w:rPr>
                <w:b/>
                <w:sz w:val="24"/>
                <w:szCs w:val="24"/>
              </w:rPr>
              <w:t>18h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b/>
                <w:b/>
                <w:sz w:val="24"/>
                <w:szCs w:val="24"/>
              </w:rPr>
            </w:pPr>
            <w:r>
              <w:rPr>
                <w:b/>
                <w:sz w:val="24"/>
                <w:szCs w:val="24"/>
              </w:rPr>
              <w:t>Espetáculo teatral “Negrinha: uma releitura pelo Teatro do Oprimido”</w:t>
            </w:r>
          </w:p>
        </w:tc>
      </w:tr>
      <w:tr>
        <w:trPr>
          <w:trHeight w:val="345" w:hRule="atLeast"/>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b/>
                <w:b/>
                <w:sz w:val="24"/>
                <w:szCs w:val="24"/>
              </w:rPr>
            </w:pPr>
            <w:r>
              <w:rPr>
                <w:b/>
                <w:sz w:val="24"/>
                <w:szCs w:val="24"/>
              </w:rPr>
              <w:t>19h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b/>
                <w:b/>
                <w:sz w:val="24"/>
                <w:szCs w:val="24"/>
              </w:rPr>
            </w:pPr>
            <w:r>
              <w:rPr>
                <w:b/>
                <w:sz w:val="24"/>
                <w:szCs w:val="24"/>
              </w:rPr>
              <w:t>Batalha de MC’s</w:t>
            </w:r>
          </w:p>
        </w:tc>
      </w:tr>
      <w:tr>
        <w:trPr>
          <w:trHeight w:val="315" w:hRule="atLeast"/>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b/>
                <w:b/>
                <w:sz w:val="24"/>
                <w:szCs w:val="24"/>
              </w:rPr>
            </w:pPr>
            <w:r>
              <w:rPr>
                <w:b/>
                <w:sz w:val="24"/>
                <w:szCs w:val="24"/>
              </w:rPr>
              <w:t>20h</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b/>
                <w:b/>
                <w:sz w:val="24"/>
                <w:szCs w:val="24"/>
              </w:rPr>
            </w:pPr>
            <w:r>
              <w:rPr>
                <w:b/>
                <w:sz w:val="24"/>
                <w:szCs w:val="24"/>
              </w:rPr>
              <w:t>Show - Afrogang com Kaemy</w:t>
            </w:r>
          </w:p>
        </w:tc>
      </w:tr>
      <w:tr>
        <w:trPr>
          <w:trHeight w:val="315" w:hRule="atLeast"/>
        </w:trPr>
        <w:tc>
          <w:tcPr>
            <w:tcW w:w="1574" w:type="dxa"/>
            <w:tcBorders>
              <w:left w:val="single" w:sz="6" w:space="0" w:color="000000"/>
              <w:bottom w:val="single" w:sz="6" w:space="0" w:color="000000"/>
              <w:right w:val="single" w:sz="6" w:space="0" w:color="000000"/>
            </w:tcBorders>
            <w:shd w:fill="FFFFFF" w:val="clear"/>
            <w:vAlign w:val="center"/>
          </w:tcPr>
          <w:p>
            <w:pPr>
              <w:pStyle w:val="Normal1"/>
              <w:widowControl w:val="false"/>
              <w:spacing w:lineRule="auto" w:line="240"/>
              <w:jc w:val="center"/>
              <w:rPr>
                <w:b/>
                <w:b/>
                <w:sz w:val="24"/>
                <w:szCs w:val="24"/>
              </w:rPr>
            </w:pPr>
            <w:r>
              <w:rPr>
                <w:b/>
                <w:sz w:val="24"/>
                <w:szCs w:val="24"/>
              </w:rPr>
              <w:t>20h30</w:t>
            </w:r>
          </w:p>
        </w:tc>
        <w:tc>
          <w:tcPr>
            <w:tcW w:w="7860" w:type="dxa"/>
            <w:tcBorders>
              <w:bottom w:val="single" w:sz="6" w:space="0" w:color="000000"/>
              <w:right w:val="single" w:sz="6" w:space="0" w:color="000000"/>
            </w:tcBorders>
            <w:shd w:fill="FFFFFF" w:val="clear"/>
            <w:vAlign w:val="center"/>
          </w:tcPr>
          <w:p>
            <w:pPr>
              <w:pStyle w:val="Normal1"/>
              <w:widowControl w:val="false"/>
              <w:spacing w:lineRule="auto" w:line="240"/>
              <w:rPr>
                <w:b/>
                <w:b/>
                <w:sz w:val="24"/>
                <w:szCs w:val="24"/>
              </w:rPr>
            </w:pPr>
            <w:r>
              <w:rPr>
                <w:b/>
                <w:sz w:val="24"/>
                <w:szCs w:val="24"/>
              </w:rPr>
              <w:t>Show com MC Marinho</w:t>
            </w:r>
          </w:p>
        </w:tc>
      </w:tr>
    </w:tbl>
    <w:p>
      <w:pPr>
        <w:pStyle w:val="Normal1"/>
        <w:spacing w:lineRule="auto" w:line="240"/>
        <w:rPr>
          <w:sz w:val="18"/>
          <w:szCs w:val="18"/>
        </w:rPr>
      </w:pPr>
      <w:r>
        <w:rPr>
          <w:sz w:val="18"/>
          <w:szCs w:val="18"/>
        </w:rPr>
      </w:r>
    </w:p>
    <w:p>
      <w:pPr>
        <w:pStyle w:val="Normal1"/>
        <w:spacing w:lineRule="auto" w:line="240"/>
        <w:rPr>
          <w:sz w:val="18"/>
          <w:szCs w:val="18"/>
        </w:rPr>
      </w:pPr>
      <w:r>
        <w:rPr>
          <w:sz w:val="18"/>
          <w:szCs w:val="18"/>
        </w:rPr>
      </w:r>
    </w:p>
    <w:tbl>
      <w:tblPr>
        <w:tblStyle w:val="Table5"/>
        <w:tblW w:w="9375" w:type="dxa"/>
        <w:jc w:val="left"/>
        <w:tblInd w:w="0" w:type="dxa"/>
        <w:tblLayout w:type="fixed"/>
        <w:tblCellMar>
          <w:top w:w="40" w:type="dxa"/>
          <w:left w:w="40" w:type="dxa"/>
          <w:bottom w:w="40" w:type="dxa"/>
          <w:right w:w="40" w:type="dxa"/>
        </w:tblCellMar>
        <w:tblLook w:val="0600"/>
      </w:tblPr>
      <w:tblGrid>
        <w:gridCol w:w="1575"/>
        <w:gridCol w:w="7799"/>
      </w:tblGrid>
      <w:tr>
        <w:trPr>
          <w:trHeight w:val="450" w:hRule="atLeast"/>
        </w:trPr>
        <w:tc>
          <w:tcPr>
            <w:tcW w:w="9374" w:type="dxa"/>
            <w:gridSpan w:val="2"/>
            <w:tcBorders>
              <w:top w:val="single" w:sz="6" w:space="0" w:color="000000"/>
              <w:left w:val="single" w:sz="6" w:space="0" w:color="000000"/>
              <w:bottom w:val="single" w:sz="6" w:space="0" w:color="000000"/>
              <w:right w:val="single" w:sz="6" w:space="0" w:color="000000"/>
            </w:tcBorders>
            <w:shd w:fill="E69138" w:val="clear"/>
            <w:vAlign w:val="center"/>
          </w:tcPr>
          <w:p>
            <w:pPr>
              <w:pStyle w:val="Normal1"/>
              <w:widowControl w:val="false"/>
              <w:spacing w:lineRule="auto" w:line="240"/>
              <w:jc w:val="center"/>
              <w:rPr>
                <w:b/>
                <w:b/>
                <w:sz w:val="30"/>
                <w:szCs w:val="30"/>
              </w:rPr>
            </w:pPr>
            <w:r>
              <w:rPr>
                <w:b/>
                <w:sz w:val="30"/>
                <w:szCs w:val="30"/>
              </w:rPr>
              <w:t>14/12/2024 - sábado</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9h às 12h</w:t>
            </w:r>
          </w:p>
        </w:tc>
        <w:tc>
          <w:tcPr>
            <w:tcW w:w="7799" w:type="dxa"/>
            <w:tcBorders>
              <w:bottom w:val="single" w:sz="6" w:space="0" w:color="000000"/>
              <w:right w:val="single" w:sz="6" w:space="0" w:color="000000"/>
            </w:tcBorders>
            <w:shd w:fill="FFFFFF" w:val="clear"/>
            <w:vAlign w:val="center"/>
          </w:tcPr>
          <w:p>
            <w:pPr>
              <w:pStyle w:val="Normal1"/>
              <w:widowControl w:val="false"/>
              <w:rPr>
                <w:sz w:val="20"/>
                <w:szCs w:val="20"/>
              </w:rPr>
            </w:pPr>
            <w:r>
              <w:rPr>
                <w:sz w:val="20"/>
                <w:szCs w:val="20"/>
              </w:rPr>
              <w:t>Seminário de Educação para Relações Étnico-Raciais</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9h às 12h</w:t>
            </w:r>
          </w:p>
        </w:tc>
        <w:tc>
          <w:tcPr>
            <w:tcW w:w="7799"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Feira multicultural quilombola: resistência e ancestralidade</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9h às 12h</w:t>
            </w:r>
          </w:p>
        </w:tc>
        <w:tc>
          <w:tcPr>
            <w:tcW w:w="7799" w:type="dxa"/>
            <w:tcBorders>
              <w:bottom w:val="single" w:sz="6" w:space="0" w:color="000000"/>
              <w:right w:val="single" w:sz="6" w:space="0" w:color="000000"/>
            </w:tcBorders>
            <w:shd w:fill="FFFFFF" w:val="clear"/>
            <w:vAlign w:val="center"/>
          </w:tcPr>
          <w:p>
            <w:pPr>
              <w:pStyle w:val="Normal1"/>
              <w:widowControl w:val="false"/>
              <w:rPr>
                <w:sz w:val="20"/>
                <w:szCs w:val="20"/>
              </w:rPr>
            </w:pPr>
            <w:r>
              <w:rPr>
                <w:sz w:val="20"/>
                <w:szCs w:val="20"/>
              </w:rPr>
              <w:t>Oficinas (A escrevivência literária: um caminho de afroafeto; Agroecologia; Do repente embolada ao Hip-Hop: Inácio da Catingueira a Racionais MC’s)</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9h às 17h</w:t>
            </w:r>
          </w:p>
        </w:tc>
        <w:tc>
          <w:tcPr>
            <w:tcW w:w="7799" w:type="dxa"/>
            <w:tcBorders>
              <w:bottom w:val="single" w:sz="6" w:space="0" w:color="000000"/>
              <w:right w:val="single" w:sz="6" w:space="0" w:color="000000"/>
            </w:tcBorders>
            <w:shd w:fill="FFFFFF" w:val="clear"/>
            <w:vAlign w:val="center"/>
          </w:tcPr>
          <w:p>
            <w:pPr>
              <w:pStyle w:val="Normal1"/>
              <w:widowControl w:val="false"/>
              <w:spacing w:lineRule="auto" w:line="240"/>
              <w:rPr>
                <w:sz w:val="20"/>
                <w:szCs w:val="20"/>
              </w:rPr>
            </w:pPr>
            <w:r>
              <w:rPr>
                <w:sz w:val="20"/>
                <w:szCs w:val="20"/>
              </w:rPr>
              <w:t>Exposição “O Trapiche” - Janice Gomes</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13h</w:t>
            </w:r>
          </w:p>
        </w:tc>
        <w:tc>
          <w:tcPr>
            <w:tcW w:w="7799" w:type="dxa"/>
            <w:tcBorders>
              <w:bottom w:val="single" w:sz="6" w:space="0" w:color="000000"/>
              <w:right w:val="single" w:sz="6" w:space="0" w:color="000000"/>
            </w:tcBorders>
            <w:shd w:fill="FFFFFF" w:val="clear"/>
            <w:vAlign w:val="center"/>
          </w:tcPr>
          <w:p>
            <w:pPr>
              <w:pStyle w:val="Normal1"/>
              <w:widowControl w:val="false"/>
              <w:rPr>
                <w:sz w:val="20"/>
                <w:szCs w:val="20"/>
              </w:rPr>
            </w:pPr>
            <w:r>
              <w:rPr>
                <w:sz w:val="20"/>
                <w:szCs w:val="20"/>
              </w:rPr>
              <w:t>Palco Aberto com Grupo Sankofa</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sz w:val="20"/>
                <w:szCs w:val="20"/>
              </w:rPr>
            </w:pPr>
            <w:r>
              <w:rPr>
                <w:sz w:val="20"/>
                <w:szCs w:val="20"/>
              </w:rPr>
              <w:t>14h</w:t>
            </w:r>
          </w:p>
        </w:tc>
        <w:tc>
          <w:tcPr>
            <w:tcW w:w="7799" w:type="dxa"/>
            <w:tcBorders>
              <w:bottom w:val="single" w:sz="6" w:space="0" w:color="000000"/>
              <w:right w:val="single" w:sz="6" w:space="0" w:color="000000"/>
            </w:tcBorders>
            <w:shd w:fill="FFFFFF" w:val="clear"/>
            <w:vAlign w:val="center"/>
          </w:tcPr>
          <w:p>
            <w:pPr>
              <w:pStyle w:val="Normal1"/>
              <w:widowControl w:val="false"/>
              <w:rPr>
                <w:sz w:val="20"/>
                <w:szCs w:val="20"/>
              </w:rPr>
            </w:pPr>
            <w:r>
              <w:rPr>
                <w:sz w:val="20"/>
                <w:szCs w:val="20"/>
              </w:rPr>
              <w:t>Encontro Quilombola: Memórias, Saberes e Identidade</w:t>
            </w:r>
          </w:p>
        </w:tc>
      </w:tr>
      <w:tr>
        <w:trPr>
          <w:cantSplit w:val="true"/>
        </w:trPr>
        <w:tc>
          <w:tcPr>
            <w:tcW w:w="157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b/>
                <w:b/>
              </w:rPr>
            </w:pPr>
            <w:r>
              <w:rPr>
                <w:b/>
              </w:rPr>
              <w:t>17h</w:t>
            </w:r>
          </w:p>
        </w:tc>
        <w:tc>
          <w:tcPr>
            <w:tcW w:w="7799" w:type="dxa"/>
            <w:tcBorders>
              <w:bottom w:val="single" w:sz="6" w:space="0" w:color="000000"/>
              <w:right w:val="single" w:sz="6" w:space="0" w:color="000000"/>
            </w:tcBorders>
            <w:shd w:fill="FFFFFF" w:val="clear"/>
            <w:vAlign w:val="center"/>
          </w:tcPr>
          <w:p>
            <w:pPr>
              <w:pStyle w:val="Normal1"/>
              <w:widowControl w:val="false"/>
              <w:rPr>
                <w:b/>
                <w:b/>
              </w:rPr>
            </w:pPr>
            <w:r>
              <w:rPr>
                <w:b/>
              </w:rPr>
              <w:t>Cortejo com Donas da Roda - do IFG até a Associação Comunidade Quilombola João Borges Vieira</w:t>
            </w:r>
          </w:p>
        </w:tc>
      </w:tr>
      <w:tr>
        <w:trPr>
          <w:cantSplit w:val="true"/>
        </w:trPr>
        <w:tc>
          <w:tcPr>
            <w:tcW w:w="1575" w:type="dxa"/>
            <w:tcBorders>
              <w:left w:val="single" w:sz="6" w:space="0" w:color="000000"/>
              <w:bottom w:val="single" w:sz="6" w:space="0" w:color="000000"/>
              <w:right w:val="single" w:sz="6" w:space="0" w:color="000000"/>
            </w:tcBorders>
            <w:shd w:fill="FFFFFF" w:val="clear"/>
            <w:vAlign w:val="center"/>
          </w:tcPr>
          <w:p>
            <w:pPr>
              <w:pStyle w:val="Normal1"/>
              <w:widowControl w:val="false"/>
              <w:jc w:val="center"/>
              <w:rPr>
                <w:b/>
                <w:b/>
              </w:rPr>
            </w:pPr>
            <w:r>
              <w:rPr>
                <w:b/>
              </w:rPr>
              <w:t>19h</w:t>
            </w:r>
          </w:p>
        </w:tc>
        <w:tc>
          <w:tcPr>
            <w:tcW w:w="7799" w:type="dxa"/>
            <w:tcBorders>
              <w:bottom w:val="single" w:sz="6" w:space="0" w:color="000000"/>
              <w:right w:val="single" w:sz="6" w:space="0" w:color="000000"/>
            </w:tcBorders>
            <w:shd w:fill="auto" w:val="clear"/>
            <w:vAlign w:val="center"/>
          </w:tcPr>
          <w:p>
            <w:pPr>
              <w:pStyle w:val="Normal1"/>
              <w:widowControl w:val="false"/>
              <w:rPr>
                <w:b/>
                <w:b/>
              </w:rPr>
            </w:pPr>
            <w:r>
              <w:rPr>
                <w:b/>
              </w:rPr>
              <w:t>Show com Quintal da Nega na “Associação Comunidade Quilombola João Borges Vieira”</w:t>
            </w:r>
          </w:p>
        </w:tc>
      </w:tr>
    </w:tbl>
    <w:p>
      <w:pPr>
        <w:pStyle w:val="Normal1"/>
        <w:widowControl w:val="false"/>
        <w:spacing w:lineRule="auto" w:line="240"/>
        <w:rPr>
          <w:b/>
          <w:b/>
          <w:sz w:val="26"/>
          <w:szCs w:val="26"/>
        </w:rPr>
      </w:pPr>
      <w:r>
        <w:rPr>
          <w:b/>
          <w:sz w:val="26"/>
          <w:szCs w:val="26"/>
        </w:rPr>
      </w:r>
    </w:p>
    <w:p>
      <w:pPr>
        <w:pStyle w:val="Normal1"/>
        <w:jc w:val="both"/>
        <w:rPr/>
      </w:pPr>
      <w:r>
        <w:rPr>
          <w:b/>
          <w:i/>
          <w:sz w:val="24"/>
          <w:szCs w:val="24"/>
        </w:rPr>
        <w:t xml:space="preserve">Assessoria de imprensa: </w:t>
      </w:r>
    </w:p>
    <w:p>
      <w:pPr>
        <w:pStyle w:val="Normal1"/>
        <w:widowControl w:val="false"/>
        <w:shd w:val="clear" w:fill="FFFFFF"/>
        <w:spacing w:lineRule="auto" w:line="288"/>
        <w:jc w:val="both"/>
        <w:rPr/>
      </w:pPr>
      <w:r>
        <w:rPr>
          <w:sz w:val="24"/>
          <w:szCs w:val="24"/>
        </w:rPr>
        <w:t>Ana Paula Mota (62) 99941-5464</w:t>
      </w:r>
    </w:p>
    <w:p>
      <w:pPr>
        <w:pStyle w:val="Normal1"/>
        <w:widowControl w:val="false"/>
        <w:shd w:val="clear" w:fill="FFFFFF"/>
        <w:spacing w:lineRule="auto" w:line="288"/>
        <w:jc w:val="both"/>
        <w:rPr/>
      </w:pPr>
      <w:r>
        <w:rPr>
          <w:sz w:val="24"/>
          <w:szCs w:val="24"/>
        </w:rPr>
        <w:t>Tássia Galvão (62) 98112-1130</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Roboto">
    <w:charset w:val="00"/>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fg.edu.br/component/content/article/17-ifg/ultimas-noticias/40537-6-encontro-de-culturas-negras-do-ifg-comeca-na-proxima-quinta-feira" TargetMode="External"/><Relationship Id="rId3" Type="http://schemas.openxmlformats.org/officeDocument/2006/relationships/hyperlink" Target="https://bit.ly/4giYUtO" TargetMode="External"/><Relationship Id="rId4" Type="http://schemas.openxmlformats.org/officeDocument/2006/relationships/hyperlink" Target="https://www.instagram.com/culturasnegrasifg" TargetMode="External"/><Relationship Id="rId5" Type="http://schemas.openxmlformats.org/officeDocument/2006/relationships/hyperlink" Target="https://www.instagram.com/culturasnegrasifg"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TotalTime>
  <Application>LibreOffice/7.3.1.3$Windows_X86_64 LibreOffice_project/a69ca51ded25f3eefd52d7bf9a5fad8c90b87951</Application>
  <AppVersion>15.0000</AppVersion>
  <Pages>5</Pages>
  <Words>1405</Words>
  <Characters>7716</Characters>
  <CharactersWithSpaces>9032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2024-12-06T10:10:39Z</dcterms:modified>
  <cp:revision>5</cp:revision>
  <dc:subject/>
  <dc:title/>
</cp:coreProperties>
</file>